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781" w:rsidRDefault="001E1781" w:rsidP="001E1781">
      <w:pPr>
        <w:jc w:val="right"/>
        <w:rPr>
          <w:rFonts w:ascii="Arial Black" w:hAnsi="Arial Black"/>
          <w:b/>
          <w:i/>
          <w:iCs/>
          <w:color w:val="4A442A" w:themeColor="background2" w:themeShade="40"/>
          <w:sz w:val="26"/>
          <w:szCs w:val="26"/>
        </w:rPr>
      </w:pPr>
      <w:r>
        <w:rPr>
          <w:rFonts w:ascii="Arial Black" w:hAnsi="Arial Black"/>
          <w:b/>
          <w:i/>
          <w:iCs/>
          <w:noProof/>
          <w:color w:val="EEECE1" w:themeColor="background2"/>
          <w:sz w:val="28"/>
          <w:szCs w:val="28"/>
          <w:lang w:eastAsia="en-IE"/>
        </w:rPr>
        <w:drawing>
          <wp:inline distT="0" distB="0" distL="0" distR="0" wp14:anchorId="24F2595E" wp14:editId="005B3841">
            <wp:extent cx="963016" cy="1385454"/>
            <wp:effectExtent l="0" t="0" r="8890" b="5715"/>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wth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1797" cy="1383700"/>
                    </a:xfrm>
                    <a:prstGeom prst="rect">
                      <a:avLst/>
                    </a:prstGeom>
                  </pic:spPr>
                </pic:pic>
              </a:graphicData>
            </a:graphic>
          </wp:inline>
        </w:drawing>
      </w:r>
    </w:p>
    <w:p w:rsidR="001E1781" w:rsidRDefault="001E1781" w:rsidP="005150F9">
      <w:pPr>
        <w:rPr>
          <w:rFonts w:ascii="Arial Black" w:hAnsi="Arial Black"/>
          <w:b/>
          <w:i/>
          <w:iCs/>
          <w:color w:val="4A442A" w:themeColor="background2" w:themeShade="40"/>
          <w:sz w:val="26"/>
          <w:szCs w:val="26"/>
        </w:rPr>
      </w:pPr>
    </w:p>
    <w:p w:rsidR="005150F9" w:rsidRDefault="005150F9" w:rsidP="005150F9">
      <w:pPr>
        <w:rPr>
          <w:rFonts w:ascii="Arial Black" w:hAnsi="Arial Black"/>
          <w:b/>
          <w:i/>
          <w:iCs/>
          <w:color w:val="4A442A" w:themeColor="background2" w:themeShade="40"/>
          <w:sz w:val="28"/>
          <w:szCs w:val="28"/>
        </w:rPr>
      </w:pPr>
      <w:r w:rsidRPr="001373C4">
        <w:rPr>
          <w:rFonts w:ascii="Arial Black" w:hAnsi="Arial Black"/>
          <w:b/>
          <w:i/>
          <w:iCs/>
          <w:color w:val="4A442A" w:themeColor="background2" w:themeShade="40"/>
          <w:sz w:val="26"/>
          <w:szCs w:val="26"/>
        </w:rPr>
        <w:t xml:space="preserve">Howth Financial Services Ltd. </w:t>
      </w:r>
      <w:r w:rsidR="00F2134C" w:rsidRPr="001373C4">
        <w:rPr>
          <w:rFonts w:ascii="Arial Black" w:hAnsi="Arial Black"/>
          <w:b/>
          <w:i/>
          <w:iCs/>
          <w:color w:val="4A442A" w:themeColor="background2" w:themeShade="40"/>
          <w:sz w:val="26"/>
          <w:szCs w:val="26"/>
        </w:rPr>
        <w:t>Remuneration</w:t>
      </w:r>
      <w:r w:rsidR="00D7740F" w:rsidRPr="001373C4">
        <w:rPr>
          <w:rFonts w:ascii="Arial Black" w:hAnsi="Arial Black"/>
          <w:b/>
          <w:i/>
          <w:iCs/>
          <w:color w:val="4A442A" w:themeColor="background2" w:themeShade="40"/>
          <w:sz w:val="26"/>
          <w:szCs w:val="26"/>
        </w:rPr>
        <w:t xml:space="preserve"> Process</w:t>
      </w:r>
      <w:r>
        <w:rPr>
          <w:rFonts w:ascii="Arial Black" w:hAnsi="Arial Black"/>
          <w:b/>
          <w:i/>
          <w:iCs/>
          <w:color w:val="4A442A" w:themeColor="background2" w:themeShade="40"/>
          <w:sz w:val="28"/>
          <w:szCs w:val="28"/>
        </w:rPr>
        <w:tab/>
      </w:r>
      <w:r>
        <w:rPr>
          <w:rFonts w:ascii="Arial Black" w:hAnsi="Arial Black"/>
          <w:b/>
          <w:i/>
          <w:iCs/>
          <w:color w:val="4A442A" w:themeColor="background2" w:themeShade="40"/>
          <w:sz w:val="28"/>
          <w:szCs w:val="28"/>
        </w:rPr>
        <w:tab/>
      </w:r>
    </w:p>
    <w:p w:rsidR="001E1781" w:rsidRPr="005150F9" w:rsidRDefault="001E1781" w:rsidP="005150F9">
      <w:pPr>
        <w:rPr>
          <w:rFonts w:ascii="Arial Black" w:hAnsi="Arial Black"/>
          <w:b/>
          <w:i/>
          <w:iCs/>
          <w:color w:val="4A442A" w:themeColor="background2" w:themeShade="40"/>
          <w:sz w:val="28"/>
          <w:szCs w:val="28"/>
        </w:rPr>
      </w:pPr>
    </w:p>
    <w:p w:rsidR="00481D5E" w:rsidRPr="001E1781" w:rsidRDefault="00481D5E" w:rsidP="00481D5E">
      <w:pPr>
        <w:spacing w:after="120" w:line="240" w:lineRule="auto"/>
      </w:pPr>
      <w:r w:rsidRPr="001E1781">
        <w:t>HFS Ltd. may be remunerated for its services by commission from a product provider, fees chargeable to clients, or a combination of both.</w:t>
      </w:r>
    </w:p>
    <w:p w:rsidR="00481D5E" w:rsidRPr="001E1781" w:rsidRDefault="00481D5E" w:rsidP="00481D5E">
      <w:pPr>
        <w:spacing w:after="120" w:line="240" w:lineRule="auto"/>
      </w:pPr>
    </w:p>
    <w:p w:rsidR="00481D5E" w:rsidRPr="001E1781" w:rsidRDefault="00481D5E" w:rsidP="00481D5E">
      <w:pPr>
        <w:spacing w:after="120" w:line="240" w:lineRule="auto"/>
      </w:pPr>
      <w:r w:rsidRPr="001E1781">
        <w:t>You may choose to pay in full for our services by means of a fee, and if so, we will agree with you the fee basis in advance of providing a service.</w:t>
      </w:r>
    </w:p>
    <w:p w:rsidR="00481D5E" w:rsidRPr="001E1781" w:rsidRDefault="00481D5E" w:rsidP="00481D5E">
      <w:pPr>
        <w:spacing w:after="120" w:line="240" w:lineRule="auto"/>
      </w:pPr>
    </w:p>
    <w:p w:rsidR="00481D5E" w:rsidRPr="001E1781" w:rsidRDefault="00481D5E" w:rsidP="00481D5E">
      <w:pPr>
        <w:spacing w:after="120" w:line="240" w:lineRule="auto"/>
      </w:pPr>
      <w:r w:rsidRPr="001E1781">
        <w:t>Where we do not receive commission from a product provider or where we provide an advice only service we may charge a fee and will notify you of the fee basis in advance of any service being provided.</w:t>
      </w:r>
    </w:p>
    <w:p w:rsidR="00D7740F" w:rsidRPr="001E1781" w:rsidRDefault="00D7740F" w:rsidP="00D7740F">
      <w:pPr>
        <w:spacing w:after="120" w:line="240" w:lineRule="auto"/>
      </w:pPr>
    </w:p>
    <w:p w:rsidR="00481D5E" w:rsidRPr="001E1781" w:rsidRDefault="00481D5E" w:rsidP="00481D5E">
      <w:pPr>
        <w:spacing w:after="120" w:line="240" w:lineRule="auto"/>
      </w:pPr>
      <w:r w:rsidRPr="001E1781">
        <w:t xml:space="preserve">In most cases, relating to life, pension and investment business HFS Ltd.’s remuneration is commission paid by the product providers with which it has letters of appointment in place. Alternatively, HFS Ltd.’s remuneration may be in the form of a fee and we will notify you of the fee basis in advance of any service being provided.   </w:t>
      </w:r>
    </w:p>
    <w:p w:rsidR="00481D5E" w:rsidRPr="001E1781" w:rsidRDefault="00481D5E" w:rsidP="00481D5E">
      <w:pPr>
        <w:spacing w:after="120" w:line="240" w:lineRule="auto"/>
      </w:pPr>
    </w:p>
    <w:p w:rsidR="00481D5E" w:rsidRPr="001E1781" w:rsidRDefault="00481D5E" w:rsidP="00481D5E">
      <w:pPr>
        <w:spacing w:after="120" w:line="240" w:lineRule="auto"/>
      </w:pPr>
      <w:r w:rsidRPr="001E1781">
        <w:t>We may receive regular renewal or fund based trail commissions while your product remains in force. All remuneration received contributes to the costs of the on-going administration services, which we provide to you.</w:t>
      </w:r>
    </w:p>
    <w:p w:rsidR="00481D5E" w:rsidRPr="001E1781" w:rsidRDefault="00481D5E" w:rsidP="00481D5E">
      <w:pPr>
        <w:spacing w:after="120" w:line="240" w:lineRule="auto"/>
      </w:pPr>
    </w:p>
    <w:p w:rsidR="00481D5E" w:rsidRPr="001E1781" w:rsidRDefault="00481D5E" w:rsidP="00481D5E">
      <w:pPr>
        <w:spacing w:after="120" w:line="240" w:lineRule="auto"/>
      </w:pPr>
      <w:r w:rsidRPr="001E1781">
        <w:t>For General Insurance referrals HFS Ltd. may be remunerated by other product providers, details of which are available on request.</w:t>
      </w:r>
    </w:p>
    <w:p w:rsidR="00481D5E" w:rsidRPr="001E1781" w:rsidRDefault="00481D5E" w:rsidP="00481D5E">
      <w:pPr>
        <w:spacing w:after="120" w:line="240" w:lineRule="auto"/>
      </w:pPr>
    </w:p>
    <w:p w:rsidR="00481D5E" w:rsidRPr="001E1781" w:rsidRDefault="00481D5E" w:rsidP="00481D5E">
      <w:pPr>
        <w:spacing w:after="120" w:line="240" w:lineRule="auto"/>
      </w:pPr>
      <w:r w:rsidRPr="001E1781">
        <w:t>For mortgage business HFS Ltd. may receive mortgage commission from lenders at a rate of up to 1% of the value of the amount borrowed. We charge a fee, generally €250.00, on securing mortgage approval.  On occasion a higher fee may be payable for complex mortgage cases (e.g. self builds) or to reflect time input into the case, expertise, value for money specialist skills or urgency.  These fees will be agreed with consumers and provided in writing.  We will agree the basis of all fees with you in advance of providing a service.</w:t>
      </w:r>
      <w:bookmarkStart w:id="0" w:name="_GoBack"/>
      <w:bookmarkEnd w:id="0"/>
    </w:p>
    <w:p w:rsidR="00481D5E" w:rsidRPr="001E1781" w:rsidRDefault="00481D5E" w:rsidP="00481D5E">
      <w:pPr>
        <w:spacing w:after="120" w:line="240" w:lineRule="auto"/>
      </w:pPr>
    </w:p>
    <w:p w:rsidR="00481D5E" w:rsidRPr="001E1781" w:rsidRDefault="00481D5E" w:rsidP="00481D5E">
      <w:pPr>
        <w:spacing w:after="120" w:line="240" w:lineRule="auto"/>
      </w:pPr>
      <w:r w:rsidRPr="001E1781">
        <w:t>Lenders require that a valuation be carried out on the property to be mortgaged. You may be required to pay the valuation fee, which will be advised to you prior to the valuation being arranged.</w:t>
      </w:r>
    </w:p>
    <w:p w:rsidR="00974963" w:rsidRPr="00974963" w:rsidRDefault="00974963" w:rsidP="00AC2D8D">
      <w:pPr>
        <w:rPr>
          <w:rFonts w:ascii="Calibri" w:hAnsi="Calibri" w:cs="Calibri"/>
          <w:sz w:val="16"/>
          <w:szCs w:val="16"/>
        </w:rPr>
      </w:pPr>
    </w:p>
    <w:sectPr w:rsidR="00974963" w:rsidRPr="00974963" w:rsidSect="00A926D9">
      <w:footerReference w:type="default" r:id="rId9"/>
      <w:pgSz w:w="11906" w:h="16838"/>
      <w:pgMar w:top="567" w:right="680" w:bottom="720" w:left="68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2AC" w:rsidRDefault="00A612AC" w:rsidP="00BD205A">
      <w:pPr>
        <w:spacing w:after="0" w:line="240" w:lineRule="auto"/>
      </w:pPr>
      <w:r>
        <w:separator/>
      </w:r>
    </w:p>
  </w:endnote>
  <w:endnote w:type="continuationSeparator" w:id="0">
    <w:p w:rsidR="00A612AC" w:rsidRDefault="00A612AC" w:rsidP="00BD2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2AC" w:rsidRPr="0037214B" w:rsidRDefault="00A612AC">
    <w:pPr>
      <w:pStyle w:val="Footer"/>
      <w:rPr>
        <w:sz w:val="16"/>
        <w:szCs w:val="16"/>
      </w:rPr>
    </w:pPr>
    <w:r w:rsidRPr="0037214B">
      <w:rPr>
        <w:sz w:val="16"/>
        <w:szCs w:val="16"/>
      </w:rPr>
      <w:t>Howth Financial Services Ltd.</w:t>
    </w:r>
    <w:r>
      <w:rPr>
        <w:sz w:val="16"/>
        <w:szCs w:val="16"/>
      </w:rPr>
      <w:t xml:space="preserve"> September 2016</w:t>
    </w:r>
    <w:r>
      <w:ptab w:relativeTo="margin" w:alignment="center" w:leader="none"/>
    </w:r>
    <w:r w:rsidRPr="0037214B">
      <w:rPr>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2AC" w:rsidRDefault="00A612AC" w:rsidP="00BD205A">
      <w:pPr>
        <w:spacing w:after="0" w:line="240" w:lineRule="auto"/>
      </w:pPr>
      <w:r>
        <w:separator/>
      </w:r>
    </w:p>
  </w:footnote>
  <w:footnote w:type="continuationSeparator" w:id="0">
    <w:p w:rsidR="00A612AC" w:rsidRDefault="00A612AC" w:rsidP="00BD20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6D6"/>
    <w:multiLevelType w:val="hybridMultilevel"/>
    <w:tmpl w:val="CC9AB9A2"/>
    <w:lvl w:ilvl="0" w:tplc="D0A24C56">
      <w:start w:val="1"/>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0885E64"/>
    <w:multiLevelType w:val="hybridMultilevel"/>
    <w:tmpl w:val="206E776E"/>
    <w:lvl w:ilvl="0" w:tplc="18090011">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19423FC1"/>
    <w:multiLevelType w:val="hybridMultilevel"/>
    <w:tmpl w:val="69008816"/>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5F866DA8"/>
    <w:multiLevelType w:val="hybridMultilevel"/>
    <w:tmpl w:val="3438AB04"/>
    <w:lvl w:ilvl="0" w:tplc="4C32AD62">
      <w:start w:val="1"/>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1C04F44"/>
    <w:multiLevelType w:val="hybridMultilevel"/>
    <w:tmpl w:val="8D7EAC96"/>
    <w:lvl w:ilvl="0" w:tplc="81ECE13E">
      <w:start w:val="1"/>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D603B39"/>
    <w:multiLevelType w:val="hybridMultilevel"/>
    <w:tmpl w:val="67ACC8BC"/>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69E"/>
    <w:rsid w:val="00075A02"/>
    <w:rsid w:val="000922FE"/>
    <w:rsid w:val="00101B09"/>
    <w:rsid w:val="001373C4"/>
    <w:rsid w:val="001E1781"/>
    <w:rsid w:val="001E60AC"/>
    <w:rsid w:val="00227F5A"/>
    <w:rsid w:val="002C6693"/>
    <w:rsid w:val="002E41BF"/>
    <w:rsid w:val="002E6F9B"/>
    <w:rsid w:val="003300EE"/>
    <w:rsid w:val="003327E1"/>
    <w:rsid w:val="00336895"/>
    <w:rsid w:val="00352E64"/>
    <w:rsid w:val="00364B3D"/>
    <w:rsid w:val="0037214B"/>
    <w:rsid w:val="00385466"/>
    <w:rsid w:val="003B3F7A"/>
    <w:rsid w:val="0045168C"/>
    <w:rsid w:val="00481D5E"/>
    <w:rsid w:val="004A1262"/>
    <w:rsid w:val="004A38AC"/>
    <w:rsid w:val="004E2B22"/>
    <w:rsid w:val="005150F9"/>
    <w:rsid w:val="005C2AEF"/>
    <w:rsid w:val="006032D7"/>
    <w:rsid w:val="00662153"/>
    <w:rsid w:val="006B35FF"/>
    <w:rsid w:val="007378E7"/>
    <w:rsid w:val="007653AB"/>
    <w:rsid w:val="00775F93"/>
    <w:rsid w:val="007D203F"/>
    <w:rsid w:val="007F1B41"/>
    <w:rsid w:val="007F52E0"/>
    <w:rsid w:val="00821B5C"/>
    <w:rsid w:val="00855566"/>
    <w:rsid w:val="008629AF"/>
    <w:rsid w:val="008A3422"/>
    <w:rsid w:val="00934521"/>
    <w:rsid w:val="009612F6"/>
    <w:rsid w:val="00974963"/>
    <w:rsid w:val="00981637"/>
    <w:rsid w:val="009C2980"/>
    <w:rsid w:val="00A157A3"/>
    <w:rsid w:val="00A54230"/>
    <w:rsid w:val="00A612AC"/>
    <w:rsid w:val="00A66A73"/>
    <w:rsid w:val="00A863A2"/>
    <w:rsid w:val="00A926D9"/>
    <w:rsid w:val="00AC2D8D"/>
    <w:rsid w:val="00B04862"/>
    <w:rsid w:val="00B059C3"/>
    <w:rsid w:val="00BC2650"/>
    <w:rsid w:val="00BC72F0"/>
    <w:rsid w:val="00BD205A"/>
    <w:rsid w:val="00CE545B"/>
    <w:rsid w:val="00CF4D26"/>
    <w:rsid w:val="00D41255"/>
    <w:rsid w:val="00D45089"/>
    <w:rsid w:val="00D7740F"/>
    <w:rsid w:val="00D836BE"/>
    <w:rsid w:val="00DA6789"/>
    <w:rsid w:val="00DE369E"/>
    <w:rsid w:val="00DE5184"/>
    <w:rsid w:val="00E42419"/>
    <w:rsid w:val="00E64CA4"/>
    <w:rsid w:val="00E92AC9"/>
    <w:rsid w:val="00E93FF8"/>
    <w:rsid w:val="00EA3B30"/>
    <w:rsid w:val="00ED53D8"/>
    <w:rsid w:val="00F10201"/>
    <w:rsid w:val="00F10F80"/>
    <w:rsid w:val="00F12805"/>
    <w:rsid w:val="00F2134C"/>
    <w:rsid w:val="00F60D0F"/>
    <w:rsid w:val="00F923A2"/>
    <w:rsid w:val="00F93529"/>
    <w:rsid w:val="00FE287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919BF4"/>
  <w15:docId w15:val="{221F8093-A9BC-459E-A9D9-ACBAC9E43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C2D8D"/>
    <w:pPr>
      <w:keepNext/>
      <w:spacing w:after="0" w:line="240" w:lineRule="auto"/>
      <w:outlineLvl w:val="0"/>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3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69E"/>
    <w:rPr>
      <w:rFonts w:ascii="Tahoma" w:hAnsi="Tahoma" w:cs="Tahoma"/>
      <w:sz w:val="16"/>
      <w:szCs w:val="16"/>
    </w:rPr>
  </w:style>
  <w:style w:type="character" w:styleId="Hyperlink">
    <w:name w:val="Hyperlink"/>
    <w:basedOn w:val="DefaultParagraphFont"/>
    <w:uiPriority w:val="99"/>
    <w:unhideWhenUsed/>
    <w:rsid w:val="00FE2871"/>
    <w:rPr>
      <w:color w:val="0000FF" w:themeColor="hyperlink"/>
      <w:u w:val="single"/>
    </w:rPr>
  </w:style>
  <w:style w:type="paragraph" w:styleId="ListParagraph">
    <w:name w:val="List Paragraph"/>
    <w:basedOn w:val="Normal"/>
    <w:uiPriority w:val="34"/>
    <w:qFormat/>
    <w:rsid w:val="007653AB"/>
    <w:pPr>
      <w:ind w:left="720"/>
      <w:contextualSpacing/>
    </w:pPr>
  </w:style>
  <w:style w:type="paragraph" w:styleId="Header">
    <w:name w:val="header"/>
    <w:basedOn w:val="Normal"/>
    <w:link w:val="HeaderChar"/>
    <w:uiPriority w:val="99"/>
    <w:unhideWhenUsed/>
    <w:rsid w:val="00BD20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205A"/>
  </w:style>
  <w:style w:type="paragraph" w:styleId="Footer">
    <w:name w:val="footer"/>
    <w:basedOn w:val="Normal"/>
    <w:link w:val="FooterChar"/>
    <w:uiPriority w:val="99"/>
    <w:unhideWhenUsed/>
    <w:rsid w:val="00BD20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205A"/>
  </w:style>
  <w:style w:type="table" w:styleId="TableGrid">
    <w:name w:val="Table Grid"/>
    <w:basedOn w:val="TableNormal"/>
    <w:uiPriority w:val="59"/>
    <w:rsid w:val="00E92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C2D8D"/>
    <w:rPr>
      <w:rFonts w:ascii="Times New Roman" w:eastAsia="Times New Roman" w:hAnsi="Times New Roman" w:cs="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5D8CE-541C-4124-8D27-96841AF1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Mackey</dc:creator>
  <cp:lastModifiedBy>Miriam Leonard</cp:lastModifiedBy>
  <cp:revision>8</cp:revision>
  <cp:lastPrinted>2016-10-11T10:17:00Z</cp:lastPrinted>
  <dcterms:created xsi:type="dcterms:W3CDTF">2016-09-28T13:17:00Z</dcterms:created>
  <dcterms:modified xsi:type="dcterms:W3CDTF">2016-11-05T17:48:00Z</dcterms:modified>
</cp:coreProperties>
</file>